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Default="0046714D" w:rsidP="0046714D">
      <w:pPr>
        <w:autoSpaceDE w:val="0"/>
        <w:autoSpaceDN w:val="0"/>
        <w:adjustRightInd w:val="0"/>
        <w:rPr>
          <w:rFonts w:ascii="Arial" w:eastAsiaTheme="minorHAnsi" w:hAnsi="Arial" w:cs="Arial"/>
          <w:b/>
          <w:bCs/>
          <w:color w:val="000000"/>
          <w:lang w:eastAsia="en-US"/>
        </w:rPr>
      </w:pPr>
    </w:p>
    <w:p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Modern Slavery &amp; Human Trafficking Statement NHS South Sefton Clinical Commissioning Group</w:t>
      </w:r>
    </w:p>
    <w:p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rsidR="00AC716F" w:rsidRPr="0046714D" w:rsidRDefault="0046714D" w:rsidP="0046714D">
      <w:r>
        <w:rPr>
          <w:rFonts w:ascii="Arial" w:eastAsiaTheme="minorHAnsi" w:hAnsi="Arial" w:cs="Arial"/>
          <w:color w:val="000000"/>
          <w:lang w:eastAsia="en-US"/>
        </w:rPr>
        <w:t>The Modern Slavery Act 2015</w:t>
      </w:r>
      <w:r w:rsidRPr="0046714D">
        <w:rPr>
          <w:rFonts w:ascii="Arial" w:eastAsiaTheme="minorHAnsi" w:hAnsi="Arial" w:cs="Arial"/>
          <w:color w:val="000000"/>
          <w:lang w:eastAsia="en-US"/>
        </w:rPr>
        <w:t xml:space="preserve"> introduced changes in UK law focused on increasing transparency in supply chains, to ensure that supply chains are free from modern slavery (that is, slavery, servitude, forced and compulsory labour and human trafficking). As both a local leader in commissioning health care services for the population of South Sefton and as an employer, NHS South Sefton Clinical Commissioning Group provides the following statement to provide assurance of its commitment to, and efforts to, prevent slavery and human trafficking practices in the supply chain and employment practices.</w:t>
      </w:r>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Organisation </w:t>
      </w:r>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As an authorised statutory body, the CCG is </w:t>
      </w:r>
      <w:r w:rsidR="001E2992">
        <w:rPr>
          <w:rFonts w:ascii="Arial" w:eastAsiaTheme="minorHAnsi" w:hAnsi="Arial" w:cs="Arial"/>
          <w:color w:val="000000"/>
          <w:lang w:eastAsia="en-US"/>
        </w:rPr>
        <w:t>responsible for commissioning</w:t>
      </w:r>
      <w:r w:rsidR="008D5067">
        <w:rPr>
          <w:rFonts w:ascii="Arial" w:eastAsiaTheme="minorHAnsi" w:hAnsi="Arial" w:cs="Arial"/>
          <w:color w:val="000000"/>
          <w:lang w:eastAsia="en-US"/>
        </w:rPr>
        <w:t xml:space="preserve"> </w:t>
      </w:r>
      <w:r w:rsidRPr="0046714D">
        <w:rPr>
          <w:rFonts w:ascii="Arial" w:eastAsiaTheme="minorHAnsi" w:hAnsi="Arial" w:cs="Arial"/>
          <w:color w:val="000000"/>
          <w:lang w:eastAsia="en-US"/>
        </w:rPr>
        <w:t>health care services covering a population in excess of 150,000. Please see the CCG vision and values via link</w:t>
      </w:r>
      <w:proofErr w:type="gramStart"/>
      <w:r w:rsidRPr="0046714D">
        <w:rPr>
          <w:rFonts w:ascii="Arial" w:eastAsiaTheme="minorHAnsi" w:hAnsi="Arial" w:cs="Arial"/>
          <w:color w:val="000000"/>
          <w:lang w:eastAsia="en-US"/>
        </w:rPr>
        <w:t>:</w:t>
      </w:r>
      <w:proofErr w:type="gramEnd"/>
      <w:hyperlink r:id="rId9" w:history="1">
        <w:r w:rsidRPr="0046714D">
          <w:rPr>
            <w:rStyle w:val="Hyperlink"/>
            <w:rFonts w:ascii="Arial" w:hAnsi="Arial" w:cs="Arial"/>
            <w:b/>
          </w:rPr>
          <w:t>https://www.southseftonccg.nhs.uk/about-us/our-vision-and-values/</w:t>
        </w:r>
      </w:hyperlink>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 xml:space="preserve">Our commitment to prevent slavery and human trafficking </w:t>
      </w:r>
    </w:p>
    <w:p w:rsidR="0046714D" w:rsidRPr="0046714D" w:rsidRDefault="0046714D" w:rsidP="0046714D">
      <w:pPr>
        <w:autoSpaceDE w:val="0"/>
        <w:autoSpaceDN w:val="0"/>
        <w:adjustRightInd w:val="0"/>
        <w:rPr>
          <w:rFonts w:ascii="Arial" w:eastAsiaTheme="minorHAnsi" w:hAnsi="Arial" w:cs="Arial"/>
          <w:color w:val="000000"/>
          <w:lang w:eastAsia="en-US"/>
        </w:rPr>
      </w:pPr>
    </w:p>
    <w:p w:rsidR="00796B0B"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The Governing Body, Senior </w:t>
      </w:r>
      <w:r w:rsidR="0007510A">
        <w:rPr>
          <w:rFonts w:ascii="Arial" w:eastAsiaTheme="minorHAnsi" w:hAnsi="Arial" w:cs="Arial"/>
          <w:color w:val="000000"/>
          <w:lang w:eastAsia="en-US"/>
        </w:rPr>
        <w:t xml:space="preserve">Leadership </w:t>
      </w:r>
      <w:r w:rsidRPr="0046714D">
        <w:rPr>
          <w:rFonts w:ascii="Arial" w:eastAsiaTheme="minorHAnsi" w:hAnsi="Arial" w:cs="Arial"/>
          <w:color w:val="000000"/>
          <w:lang w:eastAsia="en-US"/>
        </w:rPr>
        <w:t>Team and all employees are committed to ensuring that there is no</w:t>
      </w:r>
      <w:r w:rsidR="004F406E">
        <w:rPr>
          <w:rFonts w:ascii="Arial" w:eastAsiaTheme="minorHAnsi" w:hAnsi="Arial" w:cs="Arial"/>
          <w:color w:val="000000"/>
          <w:lang w:eastAsia="en-US"/>
        </w:rPr>
        <w:t xml:space="preserve"> </w:t>
      </w:r>
      <w:r w:rsidRPr="0046714D">
        <w:rPr>
          <w:rFonts w:ascii="Arial" w:eastAsiaTheme="minorHAnsi" w:hAnsi="Arial" w:cs="Arial"/>
          <w:color w:val="000000"/>
          <w:lang w:eastAsia="en-US"/>
        </w:rPr>
        <w:t>modern slavery or human trafficking in any part of our business activity</w:t>
      </w:r>
      <w:r w:rsidR="008D5067">
        <w:rPr>
          <w:rFonts w:ascii="Arial" w:eastAsiaTheme="minorHAnsi" w:hAnsi="Arial" w:cs="Arial"/>
          <w:color w:val="000000"/>
          <w:lang w:eastAsia="en-US"/>
        </w:rPr>
        <w:t>.</w:t>
      </w:r>
      <w:r w:rsidRPr="0046714D">
        <w:rPr>
          <w:rFonts w:ascii="Arial" w:eastAsiaTheme="minorHAnsi" w:hAnsi="Arial" w:cs="Arial"/>
          <w:color w:val="000000"/>
          <w:lang w:eastAsia="en-US"/>
        </w:rPr>
        <w:t xml:space="preserve"> </w:t>
      </w:r>
    </w:p>
    <w:p w:rsidR="00796B0B" w:rsidRPr="0046714D" w:rsidRDefault="00796B0B" w:rsidP="0046714D">
      <w:pPr>
        <w:autoSpaceDE w:val="0"/>
        <w:autoSpaceDN w:val="0"/>
        <w:adjustRightInd w:val="0"/>
        <w:rPr>
          <w:rFonts w:ascii="Arial" w:eastAsiaTheme="minorHAnsi" w:hAnsi="Arial" w:cs="Arial"/>
          <w:color w:val="000000"/>
          <w:lang w:eastAsia="en-US"/>
        </w:rPr>
      </w:pPr>
    </w:p>
    <w:p w:rsidR="0046714D" w:rsidRPr="0046714D" w:rsidRDefault="0046714D" w:rsidP="0046714D">
      <w:pPr>
        <w:autoSpaceDE w:val="0"/>
        <w:autoSpaceDN w:val="0"/>
        <w:adjustRightInd w:val="0"/>
        <w:rPr>
          <w:rFonts w:ascii="Arial" w:eastAsiaTheme="minorHAnsi" w:hAnsi="Arial" w:cs="Arial"/>
          <w:b/>
          <w:bCs/>
          <w:color w:val="000000"/>
          <w:lang w:eastAsia="en-US"/>
        </w:rPr>
      </w:pPr>
      <w:r w:rsidRPr="0046714D">
        <w:rPr>
          <w:rFonts w:ascii="Arial" w:eastAsiaTheme="minorHAnsi" w:hAnsi="Arial" w:cs="Arial"/>
          <w:b/>
          <w:bCs/>
          <w:color w:val="000000"/>
          <w:lang w:eastAsia="en-US"/>
        </w:rPr>
        <w:t>Our approach</w:t>
      </w:r>
    </w:p>
    <w:p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b/>
          <w:bCs/>
          <w:color w:val="000000"/>
          <w:lang w:eastAsia="en-US"/>
        </w:rPr>
        <w:t xml:space="preserve"> </w:t>
      </w:r>
    </w:p>
    <w:p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Our overall approach will be governed by compliance with legislative and regulatory requirements and the maintenance and development of good practice in the fields of contracting and employment.</w:t>
      </w:r>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Pr="0046714D" w:rsidRDefault="00294CCB" w:rsidP="0046714D">
      <w:pPr>
        <w:autoSpaceDE w:val="0"/>
        <w:autoSpaceDN w:val="0"/>
        <w:adjustRightInd w:val="0"/>
        <w:rPr>
          <w:rFonts w:ascii="Arial" w:eastAsiaTheme="minorHAnsi" w:hAnsi="Arial" w:cs="Arial"/>
          <w:b/>
          <w:bCs/>
          <w:color w:val="000000"/>
          <w:lang w:eastAsia="en-US"/>
        </w:rPr>
      </w:pPr>
      <w:r>
        <w:rPr>
          <w:rFonts w:ascii="Arial" w:eastAsiaTheme="minorHAnsi" w:hAnsi="Arial" w:cs="Arial"/>
          <w:b/>
          <w:bCs/>
          <w:color w:val="000000"/>
          <w:lang w:eastAsia="en-US"/>
        </w:rPr>
        <w:t>Our policies,</w:t>
      </w:r>
      <w:r w:rsidR="0046714D" w:rsidRPr="0046714D">
        <w:rPr>
          <w:rFonts w:ascii="Arial" w:eastAsiaTheme="minorHAnsi" w:hAnsi="Arial" w:cs="Arial"/>
          <w:b/>
          <w:bCs/>
          <w:color w:val="000000"/>
          <w:lang w:eastAsia="en-US"/>
        </w:rPr>
        <w:t xml:space="preserve"> arrangements </w:t>
      </w:r>
      <w:r>
        <w:rPr>
          <w:rFonts w:ascii="Arial" w:eastAsiaTheme="minorHAnsi" w:hAnsi="Arial" w:cs="Arial"/>
          <w:b/>
          <w:bCs/>
          <w:color w:val="000000"/>
          <w:lang w:eastAsia="en-US"/>
        </w:rPr>
        <w:t>and due diligence processes</w:t>
      </w:r>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Our recruitment processes are highly mature – requiring practices that adhere to safe recruitment principles. This includes strict requirements in respect of identity checks, work permits and criminal records/ DBS checks. This safe recruitment principle is supported by a Recruitment and Selection policy.</w:t>
      </w:r>
    </w:p>
    <w:p w:rsidR="0046714D" w:rsidRP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Our policies such as Harassment </w:t>
      </w:r>
      <w:r w:rsidR="008D31F2">
        <w:rPr>
          <w:rFonts w:ascii="Arial" w:eastAsiaTheme="minorHAnsi" w:hAnsi="Arial" w:cs="Arial"/>
          <w:color w:val="000000"/>
          <w:lang w:eastAsia="en-US"/>
        </w:rPr>
        <w:t xml:space="preserve">and Bullying </w:t>
      </w:r>
      <w:r w:rsidRPr="0046714D">
        <w:rPr>
          <w:rFonts w:ascii="Arial" w:eastAsiaTheme="minorHAnsi" w:hAnsi="Arial" w:cs="Arial"/>
          <w:color w:val="000000"/>
          <w:lang w:eastAsia="en-US"/>
        </w:rPr>
        <w:t>policy, Equality and Diversity policy and Whistleblowing policy provide an additional platform for our employees to raise concerns about poor working practices.</w:t>
      </w:r>
    </w:p>
    <w:p w:rsidR="005C61D4" w:rsidRDefault="005C61D4" w:rsidP="0046714D">
      <w:pPr>
        <w:autoSpaceDE w:val="0"/>
        <w:autoSpaceDN w:val="0"/>
        <w:adjustRightInd w:val="0"/>
        <w:rPr>
          <w:rFonts w:ascii="Arial" w:eastAsiaTheme="minorHAnsi" w:hAnsi="Arial" w:cs="Arial"/>
          <w:color w:val="000000"/>
          <w:lang w:eastAsia="en-US"/>
        </w:rPr>
      </w:pPr>
    </w:p>
    <w:p w:rsidR="005C61D4" w:rsidRDefault="005C61D4" w:rsidP="0046714D">
      <w:pPr>
        <w:autoSpaceDE w:val="0"/>
        <w:autoSpaceDN w:val="0"/>
        <w:adjustRightInd w:val="0"/>
        <w:rPr>
          <w:rFonts w:ascii="Arial" w:eastAsiaTheme="minorHAnsi" w:hAnsi="Arial" w:cs="Arial"/>
          <w:color w:val="000000"/>
          <w:lang w:eastAsia="en-US"/>
        </w:rPr>
      </w:pPr>
      <w:r w:rsidRPr="0086303A">
        <w:rPr>
          <w:rFonts w:ascii="Arial" w:eastAsiaTheme="minorHAnsi" w:hAnsi="Arial" w:cs="Arial"/>
          <w:color w:val="000000"/>
          <w:lang w:eastAsia="en-US"/>
        </w:rPr>
        <w:t>Any identified concerns regarding Modern Slavery and Human Trafficking would be escalated as part of the organisational safeguarding processes and in conjunction with partner agencies such as the Local Authority and Police.</w:t>
      </w:r>
    </w:p>
    <w:p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 xml:space="preserve"> </w:t>
      </w:r>
    </w:p>
    <w:p w:rsidR="0046714D" w:rsidRDefault="0046714D" w:rsidP="0046714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lastRenderedPageBreak/>
        <w:t>Contracting with providers is a core function of the CCG. All of our contracting and commissioning staff are suitably qualified and experienced in managing healthcare contracts and receive appropriate briefing on the requirements of the Modern Slavery Act 2015.</w:t>
      </w:r>
    </w:p>
    <w:p w:rsidR="0046714D" w:rsidRDefault="0046714D" w:rsidP="0046714D">
      <w:pPr>
        <w:autoSpaceDE w:val="0"/>
        <w:autoSpaceDN w:val="0"/>
        <w:adjustRightInd w:val="0"/>
        <w:rPr>
          <w:rFonts w:ascii="Arial" w:eastAsiaTheme="minorHAnsi" w:hAnsi="Arial" w:cs="Arial"/>
          <w:color w:val="000000"/>
          <w:lang w:eastAsia="en-US"/>
        </w:rPr>
      </w:pPr>
    </w:p>
    <w:p w:rsidR="0046714D" w:rsidRDefault="00F376C7" w:rsidP="0046714D">
      <w:pPr>
        <w:autoSpaceDE w:val="0"/>
        <w:autoSpaceDN w:val="0"/>
        <w:adjustRightInd w:val="0"/>
        <w:rPr>
          <w:rFonts w:ascii="Arial" w:eastAsiaTheme="minorHAnsi" w:hAnsi="Arial" w:cs="Arial"/>
          <w:color w:val="000000"/>
          <w:lang w:eastAsia="en-US"/>
        </w:rPr>
      </w:pPr>
      <w:r>
        <w:rPr>
          <w:rFonts w:ascii="Arial" w:eastAsiaTheme="minorHAnsi" w:hAnsi="Arial" w:cs="Arial"/>
          <w:color w:val="000000"/>
          <w:lang w:eastAsia="en-US"/>
        </w:rPr>
        <w:t>Our Safeguarding</w:t>
      </w:r>
      <w:r w:rsidR="0007510A">
        <w:rPr>
          <w:rFonts w:ascii="Arial" w:eastAsiaTheme="minorHAnsi" w:hAnsi="Arial" w:cs="Arial"/>
          <w:color w:val="000000"/>
          <w:lang w:eastAsia="en-US"/>
        </w:rPr>
        <w:t>, Human Resources p</w:t>
      </w:r>
      <w:r>
        <w:rPr>
          <w:rFonts w:ascii="Arial" w:eastAsiaTheme="minorHAnsi" w:hAnsi="Arial" w:cs="Arial"/>
          <w:color w:val="000000"/>
          <w:lang w:eastAsia="en-US"/>
        </w:rPr>
        <w:t>olicies</w:t>
      </w:r>
      <w:r w:rsidR="0046714D" w:rsidRPr="0046714D">
        <w:rPr>
          <w:rFonts w:ascii="Arial" w:eastAsiaTheme="minorHAnsi" w:hAnsi="Arial" w:cs="Arial"/>
          <w:color w:val="000000"/>
          <w:lang w:eastAsia="en-US"/>
        </w:rPr>
        <w:t xml:space="preserve"> </w:t>
      </w:r>
      <w:r w:rsidR="00DA546E" w:rsidRPr="0086303A">
        <w:rPr>
          <w:rFonts w:ascii="Arial" w:eastAsiaTheme="minorHAnsi" w:hAnsi="Arial" w:cs="Arial"/>
          <w:color w:val="000000"/>
          <w:lang w:eastAsia="en-US"/>
        </w:rPr>
        <w:t>and mandatory safeguarding training</w:t>
      </w:r>
      <w:r w:rsidR="00DA546E">
        <w:rPr>
          <w:rFonts w:ascii="Arial" w:eastAsiaTheme="minorHAnsi" w:hAnsi="Arial" w:cs="Arial"/>
          <w:color w:val="000000"/>
          <w:lang w:eastAsia="en-US"/>
        </w:rPr>
        <w:t xml:space="preserve"> provide</w:t>
      </w:r>
      <w:r w:rsidR="0046714D" w:rsidRPr="0046714D">
        <w:rPr>
          <w:rFonts w:ascii="Arial" w:eastAsiaTheme="minorHAnsi" w:hAnsi="Arial" w:cs="Arial"/>
          <w:color w:val="000000"/>
          <w:lang w:eastAsia="en-US"/>
        </w:rPr>
        <w:t xml:space="preserve"> guidance in relation to managing potential cases of slavery and human trafficking for employees</w:t>
      </w:r>
      <w:r>
        <w:rPr>
          <w:rFonts w:ascii="Arial" w:eastAsiaTheme="minorHAnsi" w:hAnsi="Arial" w:cs="Arial"/>
          <w:color w:val="000000"/>
          <w:lang w:eastAsia="en-US"/>
        </w:rPr>
        <w:t xml:space="preserve"> and provide a platform for our employees to raise concerns about poor and inappropriate working practices</w:t>
      </w:r>
      <w:r w:rsidR="0046714D" w:rsidRPr="0046714D">
        <w:rPr>
          <w:rFonts w:ascii="Arial" w:eastAsiaTheme="minorHAnsi" w:hAnsi="Arial" w:cs="Arial"/>
          <w:color w:val="000000"/>
          <w:lang w:eastAsia="en-US"/>
        </w:rPr>
        <w:t xml:space="preserve">. </w:t>
      </w:r>
    </w:p>
    <w:p w:rsidR="0046714D" w:rsidRPr="008D5067" w:rsidRDefault="0046714D" w:rsidP="0046714D">
      <w:pPr>
        <w:autoSpaceDE w:val="0"/>
        <w:autoSpaceDN w:val="0"/>
        <w:adjustRightInd w:val="0"/>
        <w:rPr>
          <w:rFonts w:ascii="Arial" w:eastAsiaTheme="minorHAnsi" w:hAnsi="Arial" w:cs="Arial"/>
          <w:b/>
          <w:color w:val="000000"/>
          <w:lang w:eastAsia="en-US"/>
        </w:rPr>
      </w:pPr>
    </w:p>
    <w:p w:rsidR="008D5067" w:rsidRDefault="00DE6A02" w:rsidP="00DE6A02">
      <w:pPr>
        <w:rPr>
          <w:rStyle w:val="Emphasis"/>
          <w:rFonts w:ascii="Arial" w:hAnsi="Arial" w:cs="Arial"/>
          <w:b/>
          <w:i w:val="0"/>
          <w:color w:val="000000" w:themeColor="text1"/>
          <w:sz w:val="23"/>
          <w:szCs w:val="23"/>
        </w:rPr>
      </w:pPr>
      <w:r w:rsidRPr="008D5067">
        <w:rPr>
          <w:rStyle w:val="Emphasis"/>
          <w:rFonts w:ascii="Arial" w:hAnsi="Arial" w:cs="Arial"/>
          <w:b/>
          <w:i w:val="0"/>
          <w:color w:val="000000" w:themeColor="text1"/>
          <w:sz w:val="23"/>
          <w:szCs w:val="23"/>
        </w:rPr>
        <w:t>Procurement</w:t>
      </w:r>
    </w:p>
    <w:p w:rsidR="008D5067" w:rsidRDefault="00DE6A02" w:rsidP="00DE6A02">
      <w:pPr>
        <w:rPr>
          <w:rFonts w:ascii="Arial" w:hAnsi="Arial" w:cs="Arial"/>
          <w:color w:val="000000" w:themeColor="text1"/>
          <w:sz w:val="23"/>
          <w:szCs w:val="23"/>
        </w:rPr>
      </w:pPr>
      <w:r w:rsidRPr="008D5067">
        <w:rPr>
          <w:rFonts w:ascii="Arial" w:hAnsi="Arial" w:cs="Arial"/>
          <w:color w:val="000000" w:themeColor="text1"/>
          <w:sz w:val="23"/>
          <w:szCs w:val="23"/>
        </w:rPr>
        <w:br/>
        <w:t>The CCG ensures that organisations commissioned to provide services have appropriate systems that safeguard children in line with section 11 of the Children Act (2004), and adults in line The Mental Capacity Act 2005, The Care Act 2014 and The Modern Slavery Act 2015. With regards specifically to the Modern Slavery Act 2015, there is a specific question in our standard set in the pre-qualification questionnaire so that we can be assured of the approach of potential providers at the outset of procurement. In addition, the CCG’s contractual agreements (Standard NHS Contract) contain an obligation within clause SC1.2.2 for providers of services to ‘perform all of its obligations under the Contract in accordance with’:</w:t>
      </w:r>
      <w:r w:rsidRPr="008D5067">
        <w:rPr>
          <w:rFonts w:ascii="Arial" w:hAnsi="Arial" w:cs="Arial"/>
          <w:color w:val="000000" w:themeColor="text1"/>
          <w:sz w:val="23"/>
          <w:szCs w:val="23"/>
        </w:rPr>
        <w:br/>
        <w:t>1.1.1 the terms of this Contract; and</w:t>
      </w:r>
      <w:r w:rsidRPr="008D5067">
        <w:rPr>
          <w:rFonts w:ascii="Arial" w:hAnsi="Arial" w:cs="Arial"/>
          <w:color w:val="000000" w:themeColor="text1"/>
          <w:sz w:val="23"/>
          <w:szCs w:val="23"/>
        </w:rPr>
        <w:br/>
        <w:t>1.1.2 the Law; and</w:t>
      </w:r>
      <w:r w:rsidRPr="008D5067">
        <w:rPr>
          <w:rFonts w:ascii="Arial" w:hAnsi="Arial" w:cs="Arial"/>
          <w:color w:val="000000" w:themeColor="text1"/>
          <w:sz w:val="23"/>
          <w:szCs w:val="23"/>
        </w:rPr>
        <w:br/>
        <w:t>1.1.3 Good Practice’</w:t>
      </w:r>
    </w:p>
    <w:p w:rsidR="00DE6A02" w:rsidRPr="008D5067" w:rsidRDefault="00DE6A02" w:rsidP="00DE6A02">
      <w:pPr>
        <w:rPr>
          <w:color w:val="000000" w:themeColor="text1"/>
        </w:rPr>
      </w:pPr>
      <w:r w:rsidRPr="008D5067">
        <w:rPr>
          <w:rFonts w:ascii="Arial" w:hAnsi="Arial" w:cs="Arial"/>
          <w:color w:val="000000" w:themeColor="text1"/>
          <w:sz w:val="23"/>
          <w:szCs w:val="23"/>
        </w:rPr>
        <w:br/>
        <w:t>Further, under SC32 Safety and Safeguarding there is a requirement upon all of our providers to have in place programmes for safeguarding and to co-operate with the Commissioner in pursuance of these.</w:t>
      </w:r>
    </w:p>
    <w:p w:rsidR="00DE6A02" w:rsidRDefault="00DE6A02" w:rsidP="00DE6A02">
      <w:pPr>
        <w:autoSpaceDE w:val="0"/>
        <w:autoSpaceDN w:val="0"/>
        <w:adjustRightInd w:val="0"/>
        <w:rPr>
          <w:rFonts w:ascii="Arial" w:eastAsiaTheme="minorHAnsi" w:hAnsi="Arial" w:cs="Arial"/>
          <w:color w:val="000000"/>
          <w:lang w:eastAsia="en-US"/>
        </w:rPr>
      </w:pPr>
    </w:p>
    <w:p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Our procurement approach follows the Crown Commercial Service standard</w:t>
      </w:r>
      <w:r w:rsidR="00781736">
        <w:rPr>
          <w:rFonts w:ascii="Arial" w:eastAsiaTheme="minorHAnsi" w:hAnsi="Arial" w:cs="Arial"/>
          <w:color w:val="000000"/>
          <w:lang w:eastAsia="en-US"/>
        </w:rPr>
        <w:t>.</w:t>
      </w:r>
    </w:p>
    <w:p w:rsidR="0046714D" w:rsidRDefault="0046714D" w:rsidP="0046714D">
      <w:pPr>
        <w:autoSpaceDE w:val="0"/>
        <w:autoSpaceDN w:val="0"/>
        <w:adjustRightInd w:val="0"/>
        <w:rPr>
          <w:rFonts w:ascii="Arial" w:eastAsiaTheme="minorHAnsi" w:hAnsi="Arial" w:cs="Arial"/>
          <w:color w:val="000000"/>
          <w:lang w:eastAsia="en-US"/>
        </w:rPr>
      </w:pPr>
      <w:r w:rsidRPr="0046714D">
        <w:rPr>
          <w:rFonts w:ascii="Arial" w:eastAsiaTheme="minorHAnsi" w:hAnsi="Arial" w:cs="Arial"/>
          <w:color w:val="000000"/>
          <w:lang w:eastAsia="en-US"/>
        </w:rPr>
        <w:t>When procuring goods and services, we apply NHS Terms and Conditions (for non- clinical procurement) and the NHS Standard Contract (for clinical procurement). Both require suppliers to c</w:t>
      </w:r>
      <w:r w:rsidR="00781736">
        <w:rPr>
          <w:rFonts w:ascii="Arial" w:eastAsiaTheme="minorHAnsi" w:hAnsi="Arial" w:cs="Arial"/>
          <w:color w:val="000000"/>
          <w:lang w:eastAsia="en-US"/>
        </w:rPr>
        <w:t xml:space="preserve">omply with relevant </w:t>
      </w:r>
      <w:r w:rsidR="00781736" w:rsidRPr="0086303A">
        <w:rPr>
          <w:rFonts w:ascii="Arial" w:eastAsiaTheme="minorHAnsi" w:hAnsi="Arial" w:cs="Arial"/>
          <w:color w:val="000000"/>
          <w:lang w:eastAsia="en-US"/>
        </w:rPr>
        <w:t>legislation including a specific mandatory question in respect of compliance with the annual reporting</w:t>
      </w:r>
      <w:r w:rsidR="005C61D4" w:rsidRPr="0086303A">
        <w:rPr>
          <w:rFonts w:ascii="Arial" w:eastAsiaTheme="minorHAnsi" w:hAnsi="Arial" w:cs="Arial"/>
          <w:color w:val="000000"/>
          <w:lang w:eastAsia="en-US"/>
        </w:rPr>
        <w:t xml:space="preserve"> contained within Section 54 of the </w:t>
      </w:r>
      <w:r w:rsidR="00781736" w:rsidRPr="0086303A">
        <w:rPr>
          <w:rFonts w:ascii="Arial" w:eastAsiaTheme="minorHAnsi" w:hAnsi="Arial" w:cs="Arial"/>
          <w:color w:val="000000"/>
          <w:lang w:eastAsia="en-US"/>
        </w:rPr>
        <w:t>Modern Slavery Act 2015</w:t>
      </w:r>
      <w:r w:rsidR="005C61D4" w:rsidRPr="0086303A">
        <w:rPr>
          <w:rFonts w:ascii="Arial" w:eastAsiaTheme="minorHAnsi" w:hAnsi="Arial" w:cs="Arial"/>
          <w:color w:val="000000"/>
          <w:lang w:eastAsia="en-US"/>
        </w:rPr>
        <w:t>.</w:t>
      </w:r>
    </w:p>
    <w:p w:rsidR="0046714D" w:rsidRPr="0046714D" w:rsidRDefault="0046714D" w:rsidP="0046714D">
      <w:pPr>
        <w:autoSpaceDE w:val="0"/>
        <w:autoSpaceDN w:val="0"/>
        <w:adjustRightInd w:val="0"/>
        <w:rPr>
          <w:rFonts w:ascii="Arial" w:eastAsiaTheme="minorHAnsi" w:hAnsi="Arial" w:cs="Arial"/>
          <w:color w:val="000000"/>
          <w:lang w:eastAsia="en-US"/>
        </w:rPr>
      </w:pPr>
    </w:p>
    <w:p w:rsidR="0046714D" w:rsidRPr="0046714D" w:rsidRDefault="0046714D" w:rsidP="0046714D">
      <w:pPr>
        <w:jc w:val="both"/>
        <w:rPr>
          <w:rFonts w:ascii="Arial" w:eastAsiaTheme="minorHAnsi" w:hAnsi="Arial" w:cs="Arial"/>
          <w:color w:val="000000"/>
          <w:lang w:eastAsia="en-US"/>
        </w:rPr>
      </w:pPr>
      <w:r w:rsidRPr="0046714D">
        <w:rPr>
          <w:rFonts w:ascii="Arial" w:eastAsiaTheme="minorHAnsi" w:hAnsi="Arial" w:cs="Arial"/>
          <w:color w:val="000000"/>
          <w:lang w:eastAsia="en-US"/>
        </w:rPr>
        <w:t>This statement is made pursuant to section 54(1) of the Modern Slavery Act 2015 and constitutes our slavery and human trafficking statement for the fin</w:t>
      </w:r>
      <w:r w:rsidR="00F376C7">
        <w:rPr>
          <w:rFonts w:ascii="Arial" w:eastAsiaTheme="minorHAnsi" w:hAnsi="Arial" w:cs="Arial"/>
          <w:color w:val="000000"/>
          <w:lang w:eastAsia="en-US"/>
        </w:rPr>
        <w:t>ancial year ending 31</w:t>
      </w:r>
      <w:r w:rsidR="0007510A">
        <w:rPr>
          <w:rFonts w:ascii="Arial" w:eastAsiaTheme="minorHAnsi" w:hAnsi="Arial" w:cs="Arial"/>
          <w:color w:val="000000"/>
          <w:lang w:eastAsia="en-US"/>
        </w:rPr>
        <w:t>st</w:t>
      </w:r>
      <w:r w:rsidR="00F376C7">
        <w:rPr>
          <w:rFonts w:ascii="Arial" w:eastAsiaTheme="minorHAnsi" w:hAnsi="Arial" w:cs="Arial"/>
          <w:color w:val="000000"/>
          <w:lang w:eastAsia="en-US"/>
        </w:rPr>
        <w:t xml:space="preserve"> </w:t>
      </w:r>
      <w:r w:rsidR="00294CCB" w:rsidRPr="00294CCB">
        <w:rPr>
          <w:rFonts w:ascii="Arial" w:eastAsiaTheme="minorHAnsi" w:hAnsi="Arial" w:cs="Arial"/>
          <w:color w:val="000000"/>
          <w:lang w:eastAsia="en-US"/>
        </w:rPr>
        <w:t>March 202</w:t>
      </w:r>
      <w:r w:rsidR="0007510A">
        <w:rPr>
          <w:rFonts w:ascii="Arial" w:eastAsiaTheme="minorHAnsi" w:hAnsi="Arial" w:cs="Arial"/>
          <w:color w:val="000000"/>
          <w:lang w:eastAsia="en-US"/>
        </w:rPr>
        <w:t>1</w:t>
      </w:r>
      <w:r w:rsidRPr="00294CCB">
        <w:rPr>
          <w:rFonts w:ascii="Arial" w:eastAsiaTheme="minorHAnsi" w:hAnsi="Arial" w:cs="Arial"/>
          <w:color w:val="000000"/>
          <w:lang w:eastAsia="en-US"/>
        </w:rPr>
        <w:t>.</w:t>
      </w:r>
    </w:p>
    <w:p w:rsidR="0046714D" w:rsidRDefault="0046714D" w:rsidP="0046714D">
      <w:pPr>
        <w:jc w:val="both"/>
        <w:rPr>
          <w:rFonts w:ascii="Arial" w:eastAsiaTheme="minorHAnsi" w:hAnsi="Arial" w:cs="Arial"/>
          <w:color w:val="000000"/>
          <w:sz w:val="23"/>
          <w:szCs w:val="23"/>
          <w:lang w:eastAsia="en-US"/>
        </w:rPr>
      </w:pPr>
    </w:p>
    <w:p w:rsidR="0046714D" w:rsidRDefault="0046714D" w:rsidP="0046714D">
      <w:pPr>
        <w:jc w:val="both"/>
        <w:rPr>
          <w:rFonts w:ascii="Arial" w:eastAsiaTheme="minorHAnsi" w:hAnsi="Arial" w:cs="Arial"/>
          <w:color w:val="000000"/>
          <w:sz w:val="23"/>
          <w:szCs w:val="23"/>
          <w:lang w:eastAsia="en-US"/>
        </w:rPr>
      </w:pPr>
    </w:p>
    <w:p w:rsidR="0086303A" w:rsidRDefault="0086303A" w:rsidP="0046714D">
      <w:pPr>
        <w:jc w:val="both"/>
        <w:rPr>
          <w:rFonts w:ascii="Arial" w:eastAsiaTheme="minorHAnsi" w:hAnsi="Arial" w:cs="Arial"/>
          <w:color w:val="000000"/>
          <w:sz w:val="23"/>
          <w:szCs w:val="23"/>
          <w:lang w:eastAsia="en-US"/>
        </w:rPr>
      </w:pPr>
      <w:bookmarkStart w:id="0" w:name="_GoBack"/>
      <w:bookmarkEnd w:id="0"/>
    </w:p>
    <w:p w:rsidR="0054264F" w:rsidRDefault="0054264F" w:rsidP="0046714D">
      <w:pPr>
        <w:jc w:val="both"/>
        <w:rPr>
          <w:rFonts w:ascii="Arial" w:eastAsiaTheme="minorHAnsi" w:hAnsi="Arial" w:cs="Arial"/>
          <w:color w:val="000000"/>
          <w:sz w:val="23"/>
          <w:szCs w:val="23"/>
          <w:lang w:eastAsia="en-US"/>
        </w:rPr>
      </w:pPr>
    </w:p>
    <w:p w:rsidR="0046714D" w:rsidRDefault="0046714D" w:rsidP="0046714D">
      <w:pPr>
        <w:jc w:val="both"/>
        <w:rPr>
          <w:rFonts w:ascii="Arial" w:eastAsiaTheme="minorHAnsi" w:hAnsi="Arial" w:cs="Arial"/>
          <w:color w:val="000000"/>
          <w:sz w:val="23"/>
          <w:szCs w:val="23"/>
          <w:lang w:eastAsia="en-US"/>
        </w:rPr>
      </w:pPr>
    </w:p>
    <w:p w:rsidR="0007510A" w:rsidRDefault="0007510A" w:rsidP="0046714D">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Chrissie Cooke</w:t>
      </w:r>
    </w:p>
    <w:p w:rsidR="0054264F" w:rsidRDefault="0054264F" w:rsidP="0046714D">
      <w:pPr>
        <w:jc w:val="both"/>
        <w:rPr>
          <w:rFonts w:ascii="Arial" w:eastAsiaTheme="minorHAnsi" w:hAnsi="Arial" w:cs="Arial"/>
          <w:color w:val="000000"/>
          <w:sz w:val="23"/>
          <w:szCs w:val="23"/>
          <w:lang w:eastAsia="en-US"/>
        </w:rPr>
      </w:pPr>
      <w:r>
        <w:rPr>
          <w:rFonts w:ascii="Arial" w:eastAsiaTheme="minorHAnsi" w:hAnsi="Arial" w:cs="Arial"/>
          <w:color w:val="000000"/>
          <w:sz w:val="23"/>
          <w:szCs w:val="23"/>
          <w:lang w:eastAsia="en-US"/>
        </w:rPr>
        <w:t>Interim Chief Nurse</w:t>
      </w:r>
    </w:p>
    <w:p w:rsidR="007806CD" w:rsidRDefault="007806CD" w:rsidP="0046714D">
      <w:pPr>
        <w:jc w:val="both"/>
        <w:rPr>
          <w:rFonts w:ascii="Arial" w:eastAsiaTheme="minorHAnsi" w:hAnsi="Arial" w:cs="Arial"/>
          <w:color w:val="000000"/>
          <w:sz w:val="23"/>
          <w:szCs w:val="23"/>
          <w:lang w:eastAsia="en-US"/>
        </w:rPr>
      </w:pPr>
    </w:p>
    <w:p w:rsidR="007806CD" w:rsidRDefault="007806CD" w:rsidP="0046714D">
      <w:pPr>
        <w:jc w:val="both"/>
        <w:rPr>
          <w:rFonts w:ascii="Arial" w:eastAsiaTheme="minorHAnsi" w:hAnsi="Arial" w:cs="Arial"/>
          <w:color w:val="000000"/>
          <w:sz w:val="23"/>
          <w:szCs w:val="23"/>
          <w:lang w:eastAsia="en-US"/>
        </w:rPr>
      </w:pPr>
    </w:p>
    <w:sectPr w:rsidR="007806CD" w:rsidSect="00B65969">
      <w:headerReference w:type="default" r:id="rId10"/>
      <w:footerReference w:type="default" r:id="rId11"/>
      <w:pgSz w:w="11906" w:h="16838" w:code="9"/>
      <w:pgMar w:top="1673" w:right="1134" w:bottom="1361" w:left="1134" w:header="709"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7A3" w:rsidRDefault="00BE67A3" w:rsidP="001A4FDF">
      <w:r>
        <w:separator/>
      </w:r>
    </w:p>
  </w:endnote>
  <w:endnote w:type="continuationSeparator" w:id="0">
    <w:p w:rsidR="00BE67A3" w:rsidRDefault="00BE67A3" w:rsidP="001A4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68C7" w:rsidRPr="00B65969" w:rsidRDefault="005C68C7" w:rsidP="00ED1B7A">
    <w:pPr>
      <w:pStyle w:val="Footer"/>
      <w:jc w:val="right"/>
      <w:rPr>
        <w:rFonts w:ascii="Arial" w:hAnsi="Arial" w:cs="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7A3" w:rsidRDefault="00BE67A3" w:rsidP="001A4FDF">
      <w:r>
        <w:separator/>
      </w:r>
    </w:p>
  </w:footnote>
  <w:footnote w:type="continuationSeparator" w:id="0">
    <w:p w:rsidR="00BE67A3" w:rsidRDefault="00BE67A3" w:rsidP="001A4F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31"/>
    </w:tblGrid>
    <w:tr w:rsidR="005C68C7" w:rsidRPr="00351EE7" w:rsidTr="00BB52B8">
      <w:trPr>
        <w:trHeight w:val="1364"/>
      </w:trPr>
      <w:tc>
        <w:tcPr>
          <w:tcW w:w="10031" w:type="dxa"/>
        </w:tcPr>
        <w:p w:rsidR="005C68C7" w:rsidRPr="00351EE7" w:rsidRDefault="005C68C7" w:rsidP="00194D69">
          <w:pPr>
            <w:pStyle w:val="Header"/>
            <w:tabs>
              <w:tab w:val="clear" w:pos="9026"/>
            </w:tabs>
            <w:ind w:right="-108"/>
            <w:jc w:val="right"/>
            <w:rPr>
              <w:noProof/>
            </w:rPr>
          </w:pPr>
          <w:r>
            <w:rPr>
              <w:noProof/>
            </w:rPr>
            <w:drawing>
              <wp:inline distT="0" distB="0" distL="0" distR="0" wp14:anchorId="3DED4395" wp14:editId="52467395">
                <wp:extent cx="2085975" cy="802646"/>
                <wp:effectExtent l="0" t="0" r="0" b="0"/>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 Sefton CCG ÔÇô RGB Blu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85975" cy="802646"/>
                        </a:xfrm>
                        <a:prstGeom prst="rect">
                          <a:avLst/>
                        </a:prstGeom>
                      </pic:spPr>
                    </pic:pic>
                  </a:graphicData>
                </a:graphic>
              </wp:inline>
            </w:drawing>
          </w:r>
        </w:p>
      </w:tc>
    </w:tr>
  </w:tbl>
  <w:p w:rsidR="005C68C7" w:rsidRDefault="005C68C7" w:rsidP="00BB52B8">
    <w:pPr>
      <w:pStyle w:val="Header"/>
      <w:tabs>
        <w:tab w:val="clear" w:pos="9026"/>
        <w:tab w:val="left" w:pos="2490"/>
      </w:tabs>
      <w:ind w:right="-14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72758"/>
    <w:multiLevelType w:val="hybridMultilevel"/>
    <w:tmpl w:val="122C65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307595A"/>
    <w:multiLevelType w:val="hybridMultilevel"/>
    <w:tmpl w:val="D54A04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D5A7629"/>
    <w:multiLevelType w:val="hybridMultilevel"/>
    <w:tmpl w:val="CDBA0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E07007"/>
    <w:multiLevelType w:val="hybridMultilevel"/>
    <w:tmpl w:val="294008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CA80EFF"/>
    <w:multiLevelType w:val="hybridMultilevel"/>
    <w:tmpl w:val="2E168D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64B48CB"/>
    <w:multiLevelType w:val="multilevel"/>
    <w:tmpl w:val="0464CE3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BCB50ED"/>
    <w:multiLevelType w:val="hybridMultilevel"/>
    <w:tmpl w:val="32D20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706539"/>
    <w:multiLevelType w:val="hybridMultilevel"/>
    <w:tmpl w:val="EE26DF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0142A9E"/>
    <w:multiLevelType w:val="hybridMultilevel"/>
    <w:tmpl w:val="4C48CB2E"/>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3A144231"/>
    <w:multiLevelType w:val="hybridMultilevel"/>
    <w:tmpl w:val="4BF43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4F369DD"/>
    <w:multiLevelType w:val="hybridMultilevel"/>
    <w:tmpl w:val="050E45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45F7DFC"/>
    <w:multiLevelType w:val="hybridMultilevel"/>
    <w:tmpl w:val="214E11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4D32D1C"/>
    <w:multiLevelType w:val="hybridMultilevel"/>
    <w:tmpl w:val="6FF0DB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671E36C8"/>
    <w:multiLevelType w:val="hybridMultilevel"/>
    <w:tmpl w:val="9CA61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71F0419F"/>
    <w:multiLevelType w:val="hybridMultilevel"/>
    <w:tmpl w:val="6A1667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C62ABF"/>
    <w:multiLevelType w:val="hybridMultilevel"/>
    <w:tmpl w:val="1966D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52C73FA"/>
    <w:multiLevelType w:val="hybridMultilevel"/>
    <w:tmpl w:val="98FA3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E431BC8"/>
    <w:multiLevelType w:val="hybridMultilevel"/>
    <w:tmpl w:val="5B703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4"/>
  </w:num>
  <w:num w:numId="4">
    <w:abstractNumId w:val="15"/>
  </w:num>
  <w:num w:numId="5">
    <w:abstractNumId w:val="9"/>
  </w:num>
  <w:num w:numId="6">
    <w:abstractNumId w:val="7"/>
  </w:num>
  <w:num w:numId="7">
    <w:abstractNumId w:val="11"/>
  </w:num>
  <w:num w:numId="8">
    <w:abstractNumId w:val="2"/>
  </w:num>
  <w:num w:numId="9">
    <w:abstractNumId w:val="13"/>
  </w:num>
  <w:num w:numId="10">
    <w:abstractNumId w:val="10"/>
  </w:num>
  <w:num w:numId="11">
    <w:abstractNumId w:val="5"/>
  </w:num>
  <w:num w:numId="12">
    <w:abstractNumId w:val="12"/>
  </w:num>
  <w:num w:numId="13">
    <w:abstractNumId w:val="0"/>
  </w:num>
  <w:num w:numId="14">
    <w:abstractNumId w:val="6"/>
  </w:num>
  <w:num w:numId="15">
    <w:abstractNumId w:val="3"/>
  </w:num>
  <w:num w:numId="16">
    <w:abstractNumId w:val="1"/>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4FDF"/>
    <w:rsid w:val="00011496"/>
    <w:rsid w:val="000259F3"/>
    <w:rsid w:val="000429CB"/>
    <w:rsid w:val="00045A96"/>
    <w:rsid w:val="00072ADB"/>
    <w:rsid w:val="000750AA"/>
    <w:rsid w:val="0007510A"/>
    <w:rsid w:val="000753AA"/>
    <w:rsid w:val="00087D98"/>
    <w:rsid w:val="000A2CA8"/>
    <w:rsid w:val="00100BA7"/>
    <w:rsid w:val="00137495"/>
    <w:rsid w:val="00194D69"/>
    <w:rsid w:val="001A4FDF"/>
    <w:rsid w:val="001A6ECD"/>
    <w:rsid w:val="001B758E"/>
    <w:rsid w:val="001C27CA"/>
    <w:rsid w:val="001E2992"/>
    <w:rsid w:val="001F4956"/>
    <w:rsid w:val="00203A15"/>
    <w:rsid w:val="0025398A"/>
    <w:rsid w:val="00271BC8"/>
    <w:rsid w:val="0029161B"/>
    <w:rsid w:val="00294CCB"/>
    <w:rsid w:val="002D5A17"/>
    <w:rsid w:val="002D62CA"/>
    <w:rsid w:val="003228AC"/>
    <w:rsid w:val="00351EE7"/>
    <w:rsid w:val="003636A3"/>
    <w:rsid w:val="003A4933"/>
    <w:rsid w:val="003A5215"/>
    <w:rsid w:val="003D37FA"/>
    <w:rsid w:val="0041526F"/>
    <w:rsid w:val="0041652C"/>
    <w:rsid w:val="00445AD0"/>
    <w:rsid w:val="0046714D"/>
    <w:rsid w:val="004851B7"/>
    <w:rsid w:val="004A5D84"/>
    <w:rsid w:val="004F406E"/>
    <w:rsid w:val="00500718"/>
    <w:rsid w:val="00505D8C"/>
    <w:rsid w:val="00510535"/>
    <w:rsid w:val="00524332"/>
    <w:rsid w:val="0054264F"/>
    <w:rsid w:val="0056315C"/>
    <w:rsid w:val="00563734"/>
    <w:rsid w:val="005835EA"/>
    <w:rsid w:val="00590E4B"/>
    <w:rsid w:val="005A76FA"/>
    <w:rsid w:val="005C34C9"/>
    <w:rsid w:val="005C61D4"/>
    <w:rsid w:val="005C68C7"/>
    <w:rsid w:val="005D1574"/>
    <w:rsid w:val="005D7664"/>
    <w:rsid w:val="006055C4"/>
    <w:rsid w:val="00623100"/>
    <w:rsid w:val="00642C11"/>
    <w:rsid w:val="00650483"/>
    <w:rsid w:val="006601F4"/>
    <w:rsid w:val="00672DF6"/>
    <w:rsid w:val="00680CAC"/>
    <w:rsid w:val="006A0002"/>
    <w:rsid w:val="006A0728"/>
    <w:rsid w:val="006C4BFE"/>
    <w:rsid w:val="006F1071"/>
    <w:rsid w:val="006F781D"/>
    <w:rsid w:val="007806CD"/>
    <w:rsid w:val="00781736"/>
    <w:rsid w:val="00792731"/>
    <w:rsid w:val="007964E5"/>
    <w:rsid w:val="00796B0B"/>
    <w:rsid w:val="007A2702"/>
    <w:rsid w:val="007E3188"/>
    <w:rsid w:val="0083318D"/>
    <w:rsid w:val="0086303A"/>
    <w:rsid w:val="0089390E"/>
    <w:rsid w:val="008A2A1D"/>
    <w:rsid w:val="008B2012"/>
    <w:rsid w:val="008C78D8"/>
    <w:rsid w:val="008D31F2"/>
    <w:rsid w:val="008D5067"/>
    <w:rsid w:val="009144FA"/>
    <w:rsid w:val="009566F6"/>
    <w:rsid w:val="0096118E"/>
    <w:rsid w:val="00963AB4"/>
    <w:rsid w:val="0098348F"/>
    <w:rsid w:val="009F37F1"/>
    <w:rsid w:val="00A32ED0"/>
    <w:rsid w:val="00A33212"/>
    <w:rsid w:val="00A44100"/>
    <w:rsid w:val="00A5003B"/>
    <w:rsid w:val="00AB6FD7"/>
    <w:rsid w:val="00AB78C9"/>
    <w:rsid w:val="00AC716F"/>
    <w:rsid w:val="00B20240"/>
    <w:rsid w:val="00B470EB"/>
    <w:rsid w:val="00B65969"/>
    <w:rsid w:val="00B70AFD"/>
    <w:rsid w:val="00BB3499"/>
    <w:rsid w:val="00BB52B8"/>
    <w:rsid w:val="00BE3CA8"/>
    <w:rsid w:val="00BE46F2"/>
    <w:rsid w:val="00BE67A3"/>
    <w:rsid w:val="00C42454"/>
    <w:rsid w:val="00CA77D7"/>
    <w:rsid w:val="00CD2F94"/>
    <w:rsid w:val="00CE6589"/>
    <w:rsid w:val="00D9324F"/>
    <w:rsid w:val="00DA546E"/>
    <w:rsid w:val="00DC1C6E"/>
    <w:rsid w:val="00DE6A02"/>
    <w:rsid w:val="00DF5D7F"/>
    <w:rsid w:val="00E14992"/>
    <w:rsid w:val="00E34290"/>
    <w:rsid w:val="00E469DC"/>
    <w:rsid w:val="00E53024"/>
    <w:rsid w:val="00E53DAE"/>
    <w:rsid w:val="00E80EFF"/>
    <w:rsid w:val="00EA0840"/>
    <w:rsid w:val="00ED1B7A"/>
    <w:rsid w:val="00F376C7"/>
    <w:rsid w:val="00F4646C"/>
    <w:rsid w:val="00FC2397"/>
    <w:rsid w:val="00FF3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DF"/>
    <w:pPr>
      <w:tabs>
        <w:tab w:val="center" w:pos="4513"/>
        <w:tab w:val="right" w:pos="9026"/>
      </w:tabs>
    </w:pPr>
  </w:style>
  <w:style w:type="character" w:customStyle="1" w:styleId="HeaderChar">
    <w:name w:val="Header Char"/>
    <w:basedOn w:val="DefaultParagraphFont"/>
    <w:link w:val="Header"/>
    <w:uiPriority w:val="99"/>
    <w:rsid w:val="001A4FDF"/>
  </w:style>
  <w:style w:type="paragraph" w:styleId="Footer">
    <w:name w:val="footer"/>
    <w:basedOn w:val="Normal"/>
    <w:link w:val="FooterChar"/>
    <w:unhideWhenUsed/>
    <w:rsid w:val="001A4FDF"/>
    <w:pPr>
      <w:tabs>
        <w:tab w:val="center" w:pos="4513"/>
        <w:tab w:val="right" w:pos="9026"/>
      </w:tabs>
    </w:pPr>
  </w:style>
  <w:style w:type="character" w:customStyle="1" w:styleId="FooterChar">
    <w:name w:val="Footer Char"/>
    <w:basedOn w:val="DefaultParagraphFont"/>
    <w:link w:val="Footer"/>
    <w:uiPriority w:val="99"/>
    <w:rsid w:val="001A4FDF"/>
  </w:style>
  <w:style w:type="paragraph" w:styleId="BalloonText">
    <w:name w:val="Balloon Text"/>
    <w:basedOn w:val="Normal"/>
    <w:link w:val="BalloonTextChar"/>
    <w:uiPriority w:val="99"/>
    <w:semiHidden/>
    <w:unhideWhenUsed/>
    <w:rsid w:val="001A4FDF"/>
    <w:rPr>
      <w:rFonts w:ascii="Tahoma" w:hAnsi="Tahoma" w:cs="Tahoma"/>
      <w:sz w:val="16"/>
      <w:szCs w:val="16"/>
    </w:rPr>
  </w:style>
  <w:style w:type="character" w:customStyle="1" w:styleId="BalloonTextChar">
    <w:name w:val="Balloon Text Char"/>
    <w:basedOn w:val="DefaultParagraphFont"/>
    <w:link w:val="BalloonText"/>
    <w:uiPriority w:val="99"/>
    <w:semiHidden/>
    <w:rsid w:val="001A4FDF"/>
    <w:rPr>
      <w:rFonts w:ascii="Tahoma" w:hAnsi="Tahoma" w:cs="Tahoma"/>
      <w:sz w:val="16"/>
      <w:szCs w:val="16"/>
    </w:rPr>
  </w:style>
  <w:style w:type="character" w:styleId="Hyperlink">
    <w:name w:val="Hyperlink"/>
    <w:rsid w:val="001A4FDF"/>
    <w:rPr>
      <w:color w:val="0000FF"/>
      <w:u w:val="single"/>
    </w:rPr>
  </w:style>
  <w:style w:type="paragraph" w:styleId="ListParagraph">
    <w:name w:val="List Paragraph"/>
    <w:basedOn w:val="Normal"/>
    <w:uiPriority w:val="34"/>
    <w:qFormat/>
    <w:rsid w:val="001374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53D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758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B758E"/>
    <w:rPr>
      <w:rFonts w:ascii="Calibri" w:hAnsi="Calibri" w:cs="Consolas"/>
      <w:szCs w:val="21"/>
    </w:rPr>
  </w:style>
  <w:style w:type="paragraph" w:styleId="NoSpacing">
    <w:name w:val="No Spacing"/>
    <w:uiPriority w:val="1"/>
    <w:qFormat/>
    <w:rsid w:val="0098348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81736"/>
    <w:rPr>
      <w:color w:val="800080" w:themeColor="followedHyperlink"/>
      <w:u w:val="single"/>
    </w:rPr>
  </w:style>
  <w:style w:type="character" w:styleId="Emphasis">
    <w:name w:val="Emphasis"/>
    <w:basedOn w:val="DefaultParagraphFont"/>
    <w:uiPriority w:val="20"/>
    <w:qFormat/>
    <w:rsid w:val="00796B0B"/>
    <w:rPr>
      <w:i/>
      <w:iCs/>
      <w:color w:val="F77D0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FD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FDF"/>
    <w:pPr>
      <w:tabs>
        <w:tab w:val="center" w:pos="4513"/>
        <w:tab w:val="right" w:pos="9026"/>
      </w:tabs>
    </w:pPr>
  </w:style>
  <w:style w:type="character" w:customStyle="1" w:styleId="HeaderChar">
    <w:name w:val="Header Char"/>
    <w:basedOn w:val="DefaultParagraphFont"/>
    <w:link w:val="Header"/>
    <w:uiPriority w:val="99"/>
    <w:rsid w:val="001A4FDF"/>
  </w:style>
  <w:style w:type="paragraph" w:styleId="Footer">
    <w:name w:val="footer"/>
    <w:basedOn w:val="Normal"/>
    <w:link w:val="FooterChar"/>
    <w:unhideWhenUsed/>
    <w:rsid w:val="001A4FDF"/>
    <w:pPr>
      <w:tabs>
        <w:tab w:val="center" w:pos="4513"/>
        <w:tab w:val="right" w:pos="9026"/>
      </w:tabs>
    </w:pPr>
  </w:style>
  <w:style w:type="character" w:customStyle="1" w:styleId="FooterChar">
    <w:name w:val="Footer Char"/>
    <w:basedOn w:val="DefaultParagraphFont"/>
    <w:link w:val="Footer"/>
    <w:uiPriority w:val="99"/>
    <w:rsid w:val="001A4FDF"/>
  </w:style>
  <w:style w:type="paragraph" w:styleId="BalloonText">
    <w:name w:val="Balloon Text"/>
    <w:basedOn w:val="Normal"/>
    <w:link w:val="BalloonTextChar"/>
    <w:uiPriority w:val="99"/>
    <w:semiHidden/>
    <w:unhideWhenUsed/>
    <w:rsid w:val="001A4FDF"/>
    <w:rPr>
      <w:rFonts w:ascii="Tahoma" w:hAnsi="Tahoma" w:cs="Tahoma"/>
      <w:sz w:val="16"/>
      <w:szCs w:val="16"/>
    </w:rPr>
  </w:style>
  <w:style w:type="character" w:customStyle="1" w:styleId="BalloonTextChar">
    <w:name w:val="Balloon Text Char"/>
    <w:basedOn w:val="DefaultParagraphFont"/>
    <w:link w:val="BalloonText"/>
    <w:uiPriority w:val="99"/>
    <w:semiHidden/>
    <w:rsid w:val="001A4FDF"/>
    <w:rPr>
      <w:rFonts w:ascii="Tahoma" w:hAnsi="Tahoma" w:cs="Tahoma"/>
      <w:sz w:val="16"/>
      <w:szCs w:val="16"/>
    </w:rPr>
  </w:style>
  <w:style w:type="character" w:styleId="Hyperlink">
    <w:name w:val="Hyperlink"/>
    <w:rsid w:val="001A4FDF"/>
    <w:rPr>
      <w:color w:val="0000FF"/>
      <w:u w:val="single"/>
    </w:rPr>
  </w:style>
  <w:style w:type="paragraph" w:styleId="ListParagraph">
    <w:name w:val="List Paragraph"/>
    <w:basedOn w:val="Normal"/>
    <w:uiPriority w:val="34"/>
    <w:qFormat/>
    <w:rsid w:val="00137495"/>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E53DA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E5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1B758E"/>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1B758E"/>
    <w:rPr>
      <w:rFonts w:ascii="Calibri" w:hAnsi="Calibri" w:cs="Consolas"/>
      <w:szCs w:val="21"/>
    </w:rPr>
  </w:style>
  <w:style w:type="paragraph" w:styleId="NoSpacing">
    <w:name w:val="No Spacing"/>
    <w:uiPriority w:val="1"/>
    <w:qFormat/>
    <w:rsid w:val="0098348F"/>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781736"/>
    <w:rPr>
      <w:color w:val="800080" w:themeColor="followedHyperlink"/>
      <w:u w:val="single"/>
    </w:rPr>
  </w:style>
  <w:style w:type="character" w:styleId="Emphasis">
    <w:name w:val="Emphasis"/>
    <w:basedOn w:val="DefaultParagraphFont"/>
    <w:uiPriority w:val="20"/>
    <w:qFormat/>
    <w:rsid w:val="00796B0B"/>
    <w:rPr>
      <w:i/>
      <w:iCs/>
      <w:color w:val="F77D0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927219">
      <w:bodyDiv w:val="1"/>
      <w:marLeft w:val="0"/>
      <w:marRight w:val="0"/>
      <w:marTop w:val="0"/>
      <w:marBottom w:val="0"/>
      <w:divBdr>
        <w:top w:val="none" w:sz="0" w:space="0" w:color="auto"/>
        <w:left w:val="none" w:sz="0" w:space="0" w:color="auto"/>
        <w:bottom w:val="none" w:sz="0" w:space="0" w:color="auto"/>
        <w:right w:val="none" w:sz="0" w:space="0" w:color="auto"/>
      </w:divBdr>
    </w:div>
    <w:div w:id="927227360">
      <w:bodyDiv w:val="1"/>
      <w:marLeft w:val="0"/>
      <w:marRight w:val="0"/>
      <w:marTop w:val="0"/>
      <w:marBottom w:val="0"/>
      <w:divBdr>
        <w:top w:val="none" w:sz="0" w:space="0" w:color="auto"/>
        <w:left w:val="none" w:sz="0" w:space="0" w:color="auto"/>
        <w:bottom w:val="none" w:sz="0" w:space="0" w:color="auto"/>
        <w:right w:val="none" w:sz="0" w:space="0" w:color="auto"/>
      </w:divBdr>
    </w:div>
    <w:div w:id="1118447913">
      <w:bodyDiv w:val="1"/>
      <w:marLeft w:val="0"/>
      <w:marRight w:val="0"/>
      <w:marTop w:val="0"/>
      <w:marBottom w:val="0"/>
      <w:divBdr>
        <w:top w:val="none" w:sz="0" w:space="0" w:color="auto"/>
        <w:left w:val="none" w:sz="0" w:space="0" w:color="auto"/>
        <w:bottom w:val="none" w:sz="0" w:space="0" w:color="auto"/>
        <w:right w:val="none" w:sz="0" w:space="0" w:color="auto"/>
      </w:divBdr>
    </w:div>
    <w:div w:id="1179781947">
      <w:bodyDiv w:val="1"/>
      <w:marLeft w:val="0"/>
      <w:marRight w:val="0"/>
      <w:marTop w:val="0"/>
      <w:marBottom w:val="0"/>
      <w:divBdr>
        <w:top w:val="none" w:sz="0" w:space="0" w:color="auto"/>
        <w:left w:val="none" w:sz="0" w:space="0" w:color="auto"/>
        <w:bottom w:val="none" w:sz="0" w:space="0" w:color="auto"/>
        <w:right w:val="none" w:sz="0" w:space="0" w:color="auto"/>
      </w:divBdr>
    </w:div>
    <w:div w:id="1439638766">
      <w:bodyDiv w:val="1"/>
      <w:marLeft w:val="0"/>
      <w:marRight w:val="0"/>
      <w:marTop w:val="0"/>
      <w:marBottom w:val="0"/>
      <w:divBdr>
        <w:top w:val="none" w:sz="0" w:space="0" w:color="auto"/>
        <w:left w:val="none" w:sz="0" w:space="0" w:color="auto"/>
        <w:bottom w:val="none" w:sz="0" w:space="0" w:color="auto"/>
        <w:right w:val="none" w:sz="0" w:space="0" w:color="auto"/>
      </w:divBdr>
    </w:div>
    <w:div w:id="1495335247">
      <w:bodyDiv w:val="1"/>
      <w:marLeft w:val="0"/>
      <w:marRight w:val="0"/>
      <w:marTop w:val="0"/>
      <w:marBottom w:val="0"/>
      <w:divBdr>
        <w:top w:val="none" w:sz="0" w:space="0" w:color="auto"/>
        <w:left w:val="none" w:sz="0" w:space="0" w:color="auto"/>
        <w:bottom w:val="none" w:sz="0" w:space="0" w:color="auto"/>
        <w:right w:val="none" w:sz="0" w:space="0" w:color="auto"/>
      </w:divBdr>
    </w:div>
    <w:div w:id="1697079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outhseftonccg.nhs.uk/about-us/our-vision-and-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2B63DE-7571-48CA-94D5-B93A10FE5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Sefton</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Lloyd</dc:creator>
  <cp:lastModifiedBy>Karen Garside</cp:lastModifiedBy>
  <cp:revision>3</cp:revision>
  <cp:lastPrinted>2015-05-13T09:42:00Z</cp:lastPrinted>
  <dcterms:created xsi:type="dcterms:W3CDTF">2021-03-17T11:31:00Z</dcterms:created>
  <dcterms:modified xsi:type="dcterms:W3CDTF">2021-03-22T17:07:00Z</dcterms:modified>
</cp:coreProperties>
</file>